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288B" w:rsidRDefault="0023288B" w:rsidP="0023288B">
      <w:pPr>
        <w:pStyle w:val="Default"/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  <w:proofErr w:type="spellStart"/>
      <w:r>
        <w:t>FIȘĂ</w:t>
      </w:r>
      <w:proofErr w:type="spellEnd"/>
      <w:r>
        <w:t xml:space="preserve"> DE CARACTERISTICI</w:t>
      </w:r>
      <w:r>
        <w:br/>
        <w:t xml:space="preserve">PAT DE REABILITARE PENTRU </w:t>
      </w:r>
      <w:proofErr w:type="spellStart"/>
      <w:r>
        <w:t>ÎNGRIJIREA</w:t>
      </w:r>
      <w:proofErr w:type="spellEnd"/>
      <w:r>
        <w:t xml:space="preserve"> PERSOANELOR BOLNAVE</w:t>
      </w: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  <w:r>
        <w:rPr>
          <w:b/>
          <w:bCs/>
          <w:noProof/>
          <w:color w:val="auto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2701290</wp:posOffset>
            </wp:positionH>
            <wp:positionV relativeFrom="page">
              <wp:posOffset>1794510</wp:posOffset>
            </wp:positionV>
            <wp:extent cx="2880995" cy="3186430"/>
            <wp:effectExtent l="19050" t="0" r="0" b="0"/>
            <wp:wrapNone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auto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-109855</wp:posOffset>
            </wp:positionH>
            <wp:positionV relativeFrom="page">
              <wp:posOffset>1794510</wp:posOffset>
            </wp:positionV>
            <wp:extent cx="2880995" cy="3056890"/>
            <wp:effectExtent l="1905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5465E2" w:rsidRDefault="005465E2" w:rsidP="005465E2">
      <w:pPr>
        <w:pStyle w:val="Default"/>
        <w:jc w:val="center"/>
        <w:rPr>
          <w:color w:val="auto"/>
          <w:sz w:val="21"/>
          <w:szCs w:val="21"/>
        </w:rPr>
      </w:pPr>
    </w:p>
    <w:p w:rsidR="005465E2" w:rsidRDefault="005465E2" w:rsidP="005465E2">
      <w:pPr>
        <w:pStyle w:val="Default"/>
      </w:pPr>
      <w:proofErr w:type="spellStart"/>
      <w:r>
        <w:t>Patul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 electric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util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bolnavii</w:t>
      </w:r>
      <w:proofErr w:type="spellEnd"/>
      <w:r>
        <w:t xml:space="preserve"> </w:t>
      </w:r>
      <w:proofErr w:type="spellStart"/>
      <w:r>
        <w:t>cronici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petrec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poziție</w:t>
      </w:r>
      <w:proofErr w:type="spellEnd"/>
      <w:r>
        <w:t xml:space="preserve"> </w:t>
      </w:r>
      <w:proofErr w:type="spellStart"/>
      <w:r>
        <w:t>culcată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dificultăți</w:t>
      </w:r>
      <w:proofErr w:type="spellEnd"/>
      <w:r>
        <w:t xml:space="preserve"> la </w:t>
      </w:r>
      <w:proofErr w:type="spellStart"/>
      <w:r>
        <w:t>ridicare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la </w:t>
      </w:r>
      <w:proofErr w:type="spellStart"/>
      <w:r>
        <w:t>așezare</w:t>
      </w:r>
      <w:proofErr w:type="spellEnd"/>
      <w:r>
        <w:t xml:space="preserve">. </w:t>
      </w:r>
      <w:proofErr w:type="spellStart"/>
      <w:r>
        <w:t>Un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incontestabil</w:t>
      </w:r>
      <w:proofErr w:type="spellEnd"/>
      <w:r>
        <w:t xml:space="preserve"> al </w:t>
      </w:r>
      <w:proofErr w:type="spellStart"/>
      <w:r>
        <w:t>patului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ușurința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 –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utilizatorului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adopte</w:t>
      </w:r>
      <w:proofErr w:type="spellEnd"/>
      <w:r>
        <w:t xml:space="preserve"> o </w:t>
      </w:r>
      <w:proofErr w:type="spellStart"/>
      <w:r>
        <w:t>poziție</w:t>
      </w:r>
      <w:proofErr w:type="spellEnd"/>
      <w:r>
        <w:t xml:space="preserve"> </w:t>
      </w:r>
      <w:proofErr w:type="spellStart"/>
      <w:r>
        <w:t>confortabilă</w:t>
      </w:r>
      <w:proofErr w:type="spellEnd"/>
      <w:r>
        <w:t xml:space="preserve">, de </w:t>
      </w:r>
      <w:proofErr w:type="spellStart"/>
      <w:r>
        <w:t>exemplu</w:t>
      </w:r>
      <w:proofErr w:type="spellEnd"/>
      <w:r>
        <w:t xml:space="preserve"> </w:t>
      </w:r>
      <w:proofErr w:type="spellStart"/>
      <w:r>
        <w:t>culcat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picioarele</w:t>
      </w:r>
      <w:proofErr w:type="spellEnd"/>
      <w:r>
        <w:t xml:space="preserve"> </w:t>
      </w:r>
      <w:proofErr w:type="spellStart"/>
      <w:r>
        <w:t>ridicate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spate</w:t>
      </w:r>
      <w:proofErr w:type="spellEnd"/>
      <w:r>
        <w:t>.</w:t>
      </w:r>
      <w:r>
        <w:br/>
      </w:r>
      <w:proofErr w:type="spellStart"/>
      <w:r>
        <w:t>Patul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utilizator</w:t>
      </w:r>
      <w:proofErr w:type="spellEnd"/>
      <w:r>
        <w:t xml:space="preserve">, </w:t>
      </w:r>
      <w:proofErr w:type="spellStart"/>
      <w:r>
        <w:t>cu</w:t>
      </w:r>
      <w:proofErr w:type="spellEnd"/>
      <w:r>
        <w:t xml:space="preserve"> o </w:t>
      </w:r>
      <w:proofErr w:type="spellStart"/>
      <w:r>
        <w:t>greutate</w:t>
      </w:r>
      <w:proofErr w:type="spellEnd"/>
      <w:r>
        <w:t xml:space="preserve"> </w:t>
      </w:r>
      <w:proofErr w:type="spellStart"/>
      <w:r>
        <w:t>corporală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175 </w:t>
      </w:r>
      <w:proofErr w:type="spellStart"/>
      <w:r>
        <w:t>kg</w:t>
      </w:r>
      <w:proofErr w:type="spellEnd"/>
      <w:r>
        <w:t xml:space="preserve">.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echipat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roți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diametrul</w:t>
      </w:r>
      <w:proofErr w:type="spellEnd"/>
      <w:r>
        <w:t xml:space="preserve"> de 127 mm,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deplasarea</w:t>
      </w:r>
      <w:proofErr w:type="spellEnd"/>
      <w:r>
        <w:t xml:space="preserve"> </w:t>
      </w:r>
      <w:proofErr w:type="spellStart"/>
      <w:r>
        <w:t>patului</w:t>
      </w:r>
      <w:proofErr w:type="spellEnd"/>
      <w:r>
        <w:t xml:space="preserve"> pe </w:t>
      </w:r>
      <w:proofErr w:type="spellStart"/>
      <w:r>
        <w:t>suprafețe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direcțiile</w:t>
      </w:r>
      <w:proofErr w:type="spellEnd"/>
      <w:r>
        <w:t xml:space="preserve">.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telecomenzii</w:t>
      </w:r>
      <w:proofErr w:type="spellEnd"/>
      <w:r>
        <w:t xml:space="preserve">, </w:t>
      </w:r>
      <w:proofErr w:type="spellStart"/>
      <w:r>
        <w:t>patul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acționat</w:t>
      </w:r>
      <w:proofErr w:type="spellEnd"/>
      <w:r>
        <w:t xml:space="preserve"> electric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îngrijitor</w:t>
      </w:r>
      <w:proofErr w:type="spellEnd"/>
      <w:r>
        <w:t>.</w:t>
      </w:r>
    </w:p>
    <w:p w:rsidR="005465E2" w:rsidRDefault="005465E2" w:rsidP="005465E2">
      <w:pPr>
        <w:pStyle w:val="Default"/>
        <w:rPr>
          <w:color w:val="auto"/>
          <w:sz w:val="21"/>
          <w:szCs w:val="21"/>
        </w:rPr>
      </w:pPr>
    </w:p>
    <w:p w:rsidR="005465E2" w:rsidRDefault="005465E2" w:rsidP="005465E2">
      <w:pPr>
        <w:pStyle w:val="Default"/>
      </w:pPr>
      <w:proofErr w:type="spellStart"/>
      <w:r>
        <w:rPr>
          <w:rStyle w:val="Pogrubienie"/>
        </w:rPr>
        <w:t>Caracteristicile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produsului</w:t>
      </w:r>
      <w:proofErr w:type="spellEnd"/>
      <w:r>
        <w:rPr>
          <w:rStyle w:val="Pogrubienie"/>
        </w:rPr>
        <w:t>:</w:t>
      </w:r>
      <w:r>
        <w:br/>
        <w:t xml:space="preserve"> -</w:t>
      </w:r>
      <w:proofErr w:type="spellStart"/>
      <w:r>
        <w:t>Suprafață</w:t>
      </w:r>
      <w:proofErr w:type="spellEnd"/>
      <w:r>
        <w:t xml:space="preserve"> de </w:t>
      </w:r>
      <w:proofErr w:type="spellStart"/>
      <w:r>
        <w:t>culcare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segmente</w:t>
      </w:r>
      <w:proofErr w:type="spellEnd"/>
      <w:r>
        <w:br/>
        <w:t xml:space="preserve">- </w:t>
      </w:r>
      <w:proofErr w:type="spellStart"/>
      <w:r>
        <w:t>Reglare</w:t>
      </w:r>
      <w:proofErr w:type="spellEnd"/>
      <w:r>
        <w:t xml:space="preserve"> </w:t>
      </w:r>
      <w:proofErr w:type="spellStart"/>
      <w:r>
        <w:t>lină</w:t>
      </w:r>
      <w:proofErr w:type="spellEnd"/>
      <w:r>
        <w:t xml:space="preserve"> a </w:t>
      </w:r>
      <w:proofErr w:type="spellStart"/>
      <w:r>
        <w:t>înălțimii</w:t>
      </w:r>
      <w:proofErr w:type="spellEnd"/>
      <w:r>
        <w:t xml:space="preserve"> </w:t>
      </w:r>
      <w:proofErr w:type="spellStart"/>
      <w:r>
        <w:t>suprafeței</w:t>
      </w:r>
      <w:proofErr w:type="spellEnd"/>
      <w:r>
        <w:t xml:space="preserve"> de </w:t>
      </w:r>
      <w:proofErr w:type="spellStart"/>
      <w:r>
        <w:t>culcare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telecomenzii</w:t>
      </w:r>
      <w:proofErr w:type="spellEnd"/>
      <w:r>
        <w:br/>
        <w:t xml:space="preserve"> -</w:t>
      </w:r>
      <w:proofErr w:type="spellStart"/>
      <w:r>
        <w:t>Poziție</w:t>
      </w:r>
      <w:proofErr w:type="spellEnd"/>
      <w:r>
        <w:t xml:space="preserve"> </w:t>
      </w:r>
      <w:proofErr w:type="spellStart"/>
      <w:r>
        <w:t>Trendelenburg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anti-Trendelenburg</w:t>
      </w:r>
      <w:proofErr w:type="spellEnd"/>
      <w:r>
        <w:br/>
        <w:t xml:space="preserve"> -</w:t>
      </w:r>
      <w:proofErr w:type="spellStart"/>
      <w:r>
        <w:t>Reglare</w:t>
      </w:r>
      <w:proofErr w:type="spellEnd"/>
      <w:r>
        <w:t xml:space="preserve"> </w:t>
      </w:r>
      <w:proofErr w:type="spellStart"/>
      <w:r>
        <w:t>lină</w:t>
      </w:r>
      <w:proofErr w:type="spellEnd"/>
      <w:r>
        <w:t xml:space="preserve"> a </w:t>
      </w:r>
      <w:proofErr w:type="spellStart"/>
      <w:r>
        <w:t>unghiului</w:t>
      </w:r>
      <w:proofErr w:type="spellEnd"/>
      <w:r>
        <w:t xml:space="preserve"> </w:t>
      </w:r>
      <w:proofErr w:type="spellStart"/>
      <w:r>
        <w:t>tetierei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telecomandă</w:t>
      </w:r>
      <w:proofErr w:type="spellEnd"/>
      <w:r>
        <w:br/>
        <w:t xml:space="preserve"> -</w:t>
      </w:r>
      <w:proofErr w:type="spellStart"/>
      <w:r>
        <w:t>Reglare</w:t>
      </w:r>
      <w:proofErr w:type="spellEnd"/>
      <w:r>
        <w:t xml:space="preserve"> </w:t>
      </w:r>
      <w:proofErr w:type="spellStart"/>
      <w:r>
        <w:t>lină</w:t>
      </w:r>
      <w:proofErr w:type="spellEnd"/>
      <w:r>
        <w:t xml:space="preserve"> a </w:t>
      </w:r>
      <w:proofErr w:type="spellStart"/>
      <w:r>
        <w:t>unghiului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coapse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telecomandă</w:t>
      </w:r>
      <w:proofErr w:type="spellEnd"/>
      <w:r>
        <w:br/>
        <w:t xml:space="preserve">- </w:t>
      </w:r>
      <w:proofErr w:type="spellStart"/>
      <w:r>
        <w:t>Reglare</w:t>
      </w:r>
      <w:proofErr w:type="spellEnd"/>
      <w:r>
        <w:t xml:space="preserve"> </w:t>
      </w:r>
      <w:proofErr w:type="spellStart"/>
      <w:r>
        <w:t>manuală</w:t>
      </w:r>
      <w:proofErr w:type="spellEnd"/>
      <w:r>
        <w:t xml:space="preserve"> a </w:t>
      </w:r>
      <w:proofErr w:type="spellStart"/>
      <w:r>
        <w:t>unghiului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br/>
        <w:t xml:space="preserve">- </w:t>
      </w:r>
      <w:proofErr w:type="spellStart"/>
      <w:r>
        <w:t>Roți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de </w:t>
      </w:r>
      <w:proofErr w:type="spellStart"/>
      <w:r>
        <w:t>blocare</w:t>
      </w:r>
      <w:proofErr w:type="spellEnd"/>
      <w:r>
        <w:br/>
        <w:t>- Suport (</w:t>
      </w:r>
      <w:proofErr w:type="spellStart"/>
      <w:r>
        <w:t>braț</w:t>
      </w:r>
      <w:proofErr w:type="spellEnd"/>
      <w:r>
        <w:t xml:space="preserve"> de </w:t>
      </w:r>
      <w:proofErr w:type="spellStart"/>
      <w:r>
        <w:t>ridicare</w:t>
      </w:r>
      <w:proofErr w:type="spellEnd"/>
      <w:r>
        <w:t>)</w:t>
      </w:r>
      <w:r>
        <w:br/>
        <w:t xml:space="preserve">- </w:t>
      </w:r>
      <w:proofErr w:type="spellStart"/>
      <w:r>
        <w:t>Bariere</w:t>
      </w:r>
      <w:proofErr w:type="spellEnd"/>
      <w:r>
        <w:t xml:space="preserve"> </w:t>
      </w:r>
      <w:proofErr w:type="spellStart"/>
      <w:r>
        <w:t>laterale</w:t>
      </w:r>
      <w:proofErr w:type="spellEnd"/>
      <w:r>
        <w:br/>
        <w:t xml:space="preserve">- </w:t>
      </w:r>
      <w:proofErr w:type="spellStart"/>
      <w:r>
        <w:t>Suprafață</w:t>
      </w:r>
      <w:proofErr w:type="spellEnd"/>
      <w:r>
        <w:t xml:space="preserve"> de </w:t>
      </w:r>
      <w:proofErr w:type="spellStart"/>
      <w:r>
        <w:t>culcare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lemn</w:t>
      </w:r>
      <w:proofErr w:type="spellEnd"/>
      <w:r>
        <w:br/>
        <w:t xml:space="preserve">- </w:t>
      </w:r>
      <w:proofErr w:type="spellStart"/>
      <w:r>
        <w:t>Produs</w:t>
      </w:r>
      <w:proofErr w:type="spellEnd"/>
      <w:r>
        <w:t xml:space="preserve"> medical, </w:t>
      </w:r>
      <w:proofErr w:type="spellStart"/>
      <w:r>
        <w:t>certificat</w:t>
      </w:r>
      <w:proofErr w:type="spellEnd"/>
    </w:p>
    <w:p w:rsidR="005465E2" w:rsidRDefault="005465E2" w:rsidP="005465E2">
      <w:pPr>
        <w:pStyle w:val="Default"/>
      </w:pPr>
    </w:p>
    <w:p w:rsidR="005465E2" w:rsidRDefault="005465E2" w:rsidP="005465E2">
      <w:pPr>
        <w:pStyle w:val="Default"/>
        <w:rPr>
          <w:color w:val="auto"/>
          <w:sz w:val="21"/>
          <w:szCs w:val="21"/>
        </w:rPr>
      </w:pPr>
    </w:p>
    <w:p w:rsidR="005465E2" w:rsidRPr="005465E2" w:rsidRDefault="005465E2" w:rsidP="0054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465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Parametri</w:t>
      </w:r>
      <w:proofErr w:type="spellEnd"/>
      <w:r w:rsidRPr="005465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tehnici</w:t>
      </w:r>
      <w:proofErr w:type="spellEnd"/>
      <w:r w:rsidRPr="005465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Dimensiuni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totale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patului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: (L) 2140 x (l) 1025 x (h) 405–810 mm</w:t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Dimensiuni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bază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saltea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: 90 cm x 200 cm</w:t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Reglare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înălțime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: 395–810 mm</w:t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Greutate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: 105 kg</w:t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Sarcină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maximă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: 175 kg</w:t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Date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Tensiune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230 V, 50 Hz</w:t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Tensiune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ieșire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DC 24 V,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. 100 VA</w:t>
      </w:r>
    </w:p>
    <w:p w:rsidR="005465E2" w:rsidRPr="005465E2" w:rsidRDefault="005465E2" w:rsidP="0054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5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Materiale:</w:t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Pat: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lemn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Cadru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oțel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vopsit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în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câmp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electrostatic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C"/>
      </w:r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Elemente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finisaj</w:t>
      </w:r>
      <w:proofErr w:type="spellEnd"/>
      <w:r w:rsidRPr="005465E2">
        <w:rPr>
          <w:rFonts w:ascii="Times New Roman" w:eastAsia="Times New Roman" w:hAnsi="Times New Roman" w:cs="Times New Roman"/>
          <w:sz w:val="24"/>
          <w:szCs w:val="24"/>
          <w:lang w:eastAsia="pl-PL"/>
        </w:rPr>
        <w:t>: plastic ABS / metal</w:t>
      </w:r>
    </w:p>
    <w:p w:rsidR="005465E2" w:rsidRDefault="005465E2" w:rsidP="005465E2">
      <w:pPr>
        <w:pStyle w:val="Default"/>
        <w:rPr>
          <w:color w:val="auto"/>
          <w:sz w:val="21"/>
          <w:szCs w:val="21"/>
        </w:rPr>
      </w:pPr>
    </w:p>
    <w:p w:rsidR="000C36ED" w:rsidRDefault="000C36ED" w:rsidP="000C36ED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0C36ED" w:rsidRDefault="000C36ED" w:rsidP="000C36ED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0C36ED" w:rsidRDefault="000C36ED" w:rsidP="000C36ED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0C36ED" w:rsidRDefault="000C36ED" w:rsidP="000C36ED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:rsidR="000C36ED" w:rsidRDefault="000C36ED" w:rsidP="000C36ED">
      <w:pPr>
        <w:pStyle w:val="Default"/>
        <w:jc w:val="center"/>
        <w:rPr>
          <w:color w:val="auto"/>
          <w:sz w:val="21"/>
          <w:szCs w:val="21"/>
        </w:rPr>
      </w:pPr>
    </w:p>
    <w:p w:rsidR="0023288B" w:rsidRDefault="0023288B" w:rsidP="0023288B">
      <w:pPr>
        <w:pStyle w:val="Default"/>
        <w:rPr>
          <w:color w:val="auto"/>
          <w:sz w:val="21"/>
          <w:szCs w:val="21"/>
        </w:rPr>
      </w:pPr>
    </w:p>
    <w:p w:rsidR="000E41D7" w:rsidRPr="00BB3ECF" w:rsidRDefault="000E41D7" w:rsidP="00232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41D7" w:rsidRPr="00BB3ECF" w:rsidSect="00F149EB">
      <w:headerReference w:type="default" r:id="rId10"/>
      <w:footerReference w:type="default" r:id="rId11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D62" w:rsidRDefault="00085D62">
      <w:r>
        <w:separator/>
      </w:r>
    </w:p>
  </w:endnote>
  <w:endnote w:type="continuationSeparator" w:id="0">
    <w:p w:rsidR="00085D62" w:rsidRDefault="00085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2136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757BE" w:rsidRDefault="00C757BE">
            <w:pPr>
              <w:pStyle w:val="Stopka"/>
              <w:jc w:val="right"/>
            </w:pPr>
            <w:r>
              <w:t xml:space="preserve">Strona </w:t>
            </w:r>
            <w:r w:rsidR="00271E1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71E17">
              <w:rPr>
                <w:b/>
                <w:bCs/>
                <w:sz w:val="24"/>
                <w:szCs w:val="24"/>
              </w:rPr>
              <w:fldChar w:fldCharType="separate"/>
            </w:r>
            <w:r w:rsidR="005465E2">
              <w:rPr>
                <w:b/>
                <w:bCs/>
                <w:noProof/>
              </w:rPr>
              <w:t>1</w:t>
            </w:r>
            <w:r w:rsidR="00271E1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71E1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71E17">
              <w:rPr>
                <w:b/>
                <w:bCs/>
                <w:sz w:val="24"/>
                <w:szCs w:val="24"/>
              </w:rPr>
              <w:fldChar w:fldCharType="separate"/>
            </w:r>
            <w:r w:rsidR="005465E2">
              <w:rPr>
                <w:b/>
                <w:bCs/>
                <w:noProof/>
              </w:rPr>
              <w:t>2</w:t>
            </w:r>
            <w:r w:rsidR="00271E1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57BE" w:rsidRPr="00C757BE" w:rsidRDefault="00C757BE" w:rsidP="00C757BE">
    <w:pPr>
      <w:pBdr>
        <w:top w:val="single" w:sz="4" w:space="1" w:color="000000"/>
      </w:pBdr>
      <w:tabs>
        <w:tab w:val="center" w:pos="3915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C757BE">
      <w:rPr>
        <w:rFonts w:ascii="Arial" w:eastAsia="Times New Roman" w:hAnsi="Arial" w:cs="Arial"/>
        <w:sz w:val="14"/>
        <w:szCs w:val="14"/>
        <w:lang w:eastAsia="pl-PL"/>
      </w:rPr>
      <w:t>Zarejestrowana pod numerem KRS 0001213304 w Sądzie Rejonowym dla m. st. Warszawy w Warszawie,</w:t>
    </w:r>
  </w:p>
  <w:p w:rsidR="00C757BE" w:rsidRPr="00C757BE" w:rsidRDefault="00C757BE" w:rsidP="00C757BE">
    <w:pPr>
      <w:pBdr>
        <w:top w:val="single" w:sz="4" w:space="1" w:color="000000"/>
      </w:pBdr>
      <w:tabs>
        <w:tab w:val="center" w:pos="3915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C757BE">
      <w:rPr>
        <w:rFonts w:ascii="Arial" w:eastAsia="Times New Roman" w:hAnsi="Arial" w:cs="Arial"/>
        <w:sz w:val="14"/>
        <w:szCs w:val="14"/>
        <w:lang w:eastAsia="pl-PL"/>
      </w:rPr>
      <w:t>XIV Wydział Gospodarczy Krajowego Rejestru Sądowego</w:t>
    </w:r>
  </w:p>
  <w:p w:rsidR="00C757BE" w:rsidRPr="00C757BE" w:rsidRDefault="00C757BE" w:rsidP="00C757BE">
    <w:pPr>
      <w:pBdr>
        <w:top w:val="single" w:sz="4" w:space="1" w:color="000000"/>
      </w:pBdr>
      <w:tabs>
        <w:tab w:val="center" w:pos="3915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C757BE">
      <w:rPr>
        <w:rFonts w:ascii="Arial" w:eastAsia="Times New Roman" w:hAnsi="Arial" w:cs="Arial"/>
        <w:sz w:val="14"/>
        <w:szCs w:val="14"/>
        <w:lang w:eastAsia="pl-PL"/>
      </w:rPr>
      <w:t>NIP 524-21-23-915; REGON 012853911; Numer rachunku bankowego: 45 1910 1123 0009 0232 2121 0001</w:t>
    </w:r>
  </w:p>
  <w:p w:rsidR="00271E17" w:rsidRDefault="00271E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D62" w:rsidRDefault="00085D62">
      <w:r>
        <w:separator/>
      </w:r>
    </w:p>
  </w:footnote>
  <w:footnote w:type="continuationSeparator" w:id="0">
    <w:p w:rsidR="00085D62" w:rsidRDefault="00085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1E9" w:rsidRDefault="00C26904" w:rsidP="0016763C">
    <w:pPr>
      <w:pBdr>
        <w:bottom w:val="single" w:sz="4" w:space="1" w:color="000000"/>
      </w:pBdr>
      <w:spacing w:after="0"/>
      <w:jc w:val="center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935" distR="114935" simplePos="0" relativeHeight="2516152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99465" cy="323215"/>
          <wp:effectExtent l="1905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3232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3BEC" w:rsidRPr="00E23BEC">
      <w:rPr>
        <w:rFonts w:ascii="Arial" w:hAnsi="Arial" w:cs="Arial"/>
        <w:b/>
        <w:bCs/>
        <w:sz w:val="16"/>
        <w:szCs w:val="16"/>
      </w:rPr>
      <w:t xml:space="preserve"> </w:t>
    </w:r>
    <w:r w:rsidR="00E23BEC" w:rsidRPr="0008560A">
      <w:rPr>
        <w:rFonts w:ascii="Arial" w:hAnsi="Arial" w:cs="Arial"/>
        <w:b/>
        <w:bCs/>
        <w:sz w:val="16"/>
        <w:szCs w:val="16"/>
      </w:rPr>
      <w:t>ANTAR MEDICAL</w:t>
    </w:r>
    <w:r w:rsidR="00E23BEC" w:rsidRPr="0008560A">
      <w:rPr>
        <w:rFonts w:ascii="Arial" w:hAnsi="Arial" w:cs="Arial"/>
        <w:sz w:val="16"/>
        <w:szCs w:val="16"/>
      </w:rPr>
      <w:t xml:space="preserve"> </w:t>
    </w:r>
    <w:r w:rsidR="00E23BEC">
      <w:rPr>
        <w:rFonts w:ascii="Arial" w:hAnsi="Arial" w:cs="Arial"/>
        <w:sz w:val="16"/>
        <w:szCs w:val="16"/>
      </w:rPr>
      <w:t>Spółka z ograniczoną odpowiedzialnością</w:t>
    </w:r>
  </w:p>
  <w:p w:rsidR="00F331E9" w:rsidRDefault="00F331E9" w:rsidP="0016763C">
    <w:pPr>
      <w:pBdr>
        <w:bottom w:val="single" w:sz="4" w:space="1" w:color="000000"/>
      </w:pBd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 siedzibą w Warszawie, ul. Zawiślańska 43, 03-068 Warszawa</w:t>
    </w:r>
  </w:p>
  <w:p w:rsidR="00F331E9" w:rsidRDefault="00C26904" w:rsidP="0016763C">
    <w:pPr>
      <w:pStyle w:val="Nagwek"/>
      <w:pBdr>
        <w:bottom w:val="single" w:sz="4" w:space="1" w:color="000000"/>
      </w:pBdr>
      <w:spacing w:after="0"/>
      <w:jc w:val="center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Tel.</w:t>
    </w:r>
    <w:r w:rsidR="00F331E9">
      <w:rPr>
        <w:rFonts w:ascii="Arial" w:hAnsi="Arial" w:cs="Arial"/>
        <w:sz w:val="16"/>
        <w:szCs w:val="16"/>
        <w:lang w:val="pt-BR"/>
      </w:rPr>
      <w:t>: +48 22</w:t>
    </w:r>
    <w:r>
      <w:rPr>
        <w:rFonts w:ascii="Arial" w:hAnsi="Arial" w:cs="Arial"/>
        <w:sz w:val="16"/>
        <w:szCs w:val="16"/>
        <w:lang w:val="pt-BR"/>
      </w:rPr>
      <w:t> 518 36 00</w:t>
    </w:r>
    <w:r w:rsidR="00F331E9">
      <w:rPr>
        <w:rFonts w:ascii="Arial" w:hAnsi="Arial" w:cs="Arial"/>
        <w:sz w:val="16"/>
        <w:szCs w:val="16"/>
        <w:lang w:val="pt-BR"/>
      </w:rPr>
      <w:t xml:space="preserve">; </w:t>
    </w:r>
    <w:r>
      <w:rPr>
        <w:rFonts w:ascii="Arial" w:hAnsi="Arial" w:cs="Arial"/>
        <w:sz w:val="16"/>
        <w:szCs w:val="16"/>
        <w:lang w:val="pt-BR"/>
      </w:rPr>
      <w:t xml:space="preserve">Fax: </w:t>
    </w:r>
    <w:r w:rsidR="00F331E9">
      <w:rPr>
        <w:rFonts w:ascii="Arial" w:hAnsi="Arial" w:cs="Arial"/>
        <w:sz w:val="16"/>
        <w:szCs w:val="16"/>
        <w:lang w:val="pt-BR"/>
      </w:rPr>
      <w:t>+48 22</w:t>
    </w:r>
    <w:r>
      <w:rPr>
        <w:rFonts w:ascii="Arial" w:hAnsi="Arial" w:cs="Arial"/>
        <w:sz w:val="16"/>
        <w:szCs w:val="16"/>
        <w:lang w:val="pt-BR"/>
      </w:rPr>
      <w:t> 518 36 30</w:t>
    </w:r>
    <w:r w:rsidR="00F331E9">
      <w:rPr>
        <w:rFonts w:ascii="Arial" w:hAnsi="Arial" w:cs="Arial"/>
        <w:sz w:val="16"/>
        <w:szCs w:val="16"/>
        <w:lang w:val="pt-BR"/>
      </w:rPr>
      <w:t xml:space="preserve">; E-mail: </w:t>
    </w:r>
    <w:smartTag w:uri="urn:schemas-microsoft-com:office:smarttags" w:element="PersonName">
      <w:r w:rsidR="00F331E9">
        <w:rPr>
          <w:rFonts w:ascii="Arial" w:hAnsi="Arial" w:cs="Arial"/>
          <w:sz w:val="16"/>
          <w:szCs w:val="16"/>
          <w:lang w:val="pt-BR"/>
        </w:rPr>
        <w:t>antar@antar.net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ED4"/>
    <w:multiLevelType w:val="hybridMultilevel"/>
    <w:tmpl w:val="E3F6EA90"/>
    <w:lvl w:ilvl="0" w:tplc="415A7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2041C"/>
    <w:multiLevelType w:val="hybridMultilevel"/>
    <w:tmpl w:val="4DF4D9E2"/>
    <w:lvl w:ilvl="0" w:tplc="B8180B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55B68"/>
    <w:multiLevelType w:val="hybridMultilevel"/>
    <w:tmpl w:val="CA1C0D42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78E58CD"/>
    <w:multiLevelType w:val="hybridMultilevel"/>
    <w:tmpl w:val="E6BEB4E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D21EF9"/>
    <w:multiLevelType w:val="hybridMultilevel"/>
    <w:tmpl w:val="3F866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8197A"/>
    <w:multiLevelType w:val="hybridMultilevel"/>
    <w:tmpl w:val="110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85039"/>
    <w:multiLevelType w:val="hybridMultilevel"/>
    <w:tmpl w:val="BC20CFAE"/>
    <w:lvl w:ilvl="0" w:tplc="A086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E3425"/>
    <w:multiLevelType w:val="hybridMultilevel"/>
    <w:tmpl w:val="7F6CC178"/>
    <w:lvl w:ilvl="0" w:tplc="0415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>
    <w:nsid w:val="7A4F7926"/>
    <w:multiLevelType w:val="hybridMultilevel"/>
    <w:tmpl w:val="ED98834C"/>
    <w:lvl w:ilvl="0" w:tplc="E7707B8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23315"/>
    <w:multiLevelType w:val="hybridMultilevel"/>
    <w:tmpl w:val="AE269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46A80"/>
    <w:rsid w:val="000061AD"/>
    <w:rsid w:val="00043B68"/>
    <w:rsid w:val="00085D62"/>
    <w:rsid w:val="00092784"/>
    <w:rsid w:val="000A6DF0"/>
    <w:rsid w:val="000C1E31"/>
    <w:rsid w:val="000C36ED"/>
    <w:rsid w:val="000E41D7"/>
    <w:rsid w:val="000F5386"/>
    <w:rsid w:val="00164705"/>
    <w:rsid w:val="0016763C"/>
    <w:rsid w:val="0019025E"/>
    <w:rsid w:val="001B2E3E"/>
    <w:rsid w:val="00203C1E"/>
    <w:rsid w:val="0021602C"/>
    <w:rsid w:val="0023288B"/>
    <w:rsid w:val="00242255"/>
    <w:rsid w:val="00262C5B"/>
    <w:rsid w:val="00266E06"/>
    <w:rsid w:val="00267D49"/>
    <w:rsid w:val="00271E17"/>
    <w:rsid w:val="002E287D"/>
    <w:rsid w:val="002F01F8"/>
    <w:rsid w:val="00333611"/>
    <w:rsid w:val="00336237"/>
    <w:rsid w:val="00364318"/>
    <w:rsid w:val="003A3749"/>
    <w:rsid w:val="003D308C"/>
    <w:rsid w:val="003F574E"/>
    <w:rsid w:val="00413D1E"/>
    <w:rsid w:val="004174F4"/>
    <w:rsid w:val="004300B0"/>
    <w:rsid w:val="00461A61"/>
    <w:rsid w:val="004A4211"/>
    <w:rsid w:val="004A449F"/>
    <w:rsid w:val="004B4F70"/>
    <w:rsid w:val="005465E2"/>
    <w:rsid w:val="0059755B"/>
    <w:rsid w:val="005A153C"/>
    <w:rsid w:val="005A1A7B"/>
    <w:rsid w:val="005B4111"/>
    <w:rsid w:val="005C33AB"/>
    <w:rsid w:val="006223B2"/>
    <w:rsid w:val="006276AD"/>
    <w:rsid w:val="0064722C"/>
    <w:rsid w:val="0065637A"/>
    <w:rsid w:val="006B5F6F"/>
    <w:rsid w:val="006D14A1"/>
    <w:rsid w:val="00711A36"/>
    <w:rsid w:val="00733ABC"/>
    <w:rsid w:val="007A1F7B"/>
    <w:rsid w:val="007D7EC0"/>
    <w:rsid w:val="00802CF2"/>
    <w:rsid w:val="00814449"/>
    <w:rsid w:val="00860D38"/>
    <w:rsid w:val="008B0F34"/>
    <w:rsid w:val="008B4F37"/>
    <w:rsid w:val="008B6B9A"/>
    <w:rsid w:val="008F651E"/>
    <w:rsid w:val="0091272F"/>
    <w:rsid w:val="00920185"/>
    <w:rsid w:val="00954674"/>
    <w:rsid w:val="00973947"/>
    <w:rsid w:val="009C224D"/>
    <w:rsid w:val="00A11F1D"/>
    <w:rsid w:val="00A27F4E"/>
    <w:rsid w:val="00A46A80"/>
    <w:rsid w:val="00A61597"/>
    <w:rsid w:val="00A64544"/>
    <w:rsid w:val="00A778E2"/>
    <w:rsid w:val="00A85F0F"/>
    <w:rsid w:val="00A97FF9"/>
    <w:rsid w:val="00AC3F2F"/>
    <w:rsid w:val="00AD44CA"/>
    <w:rsid w:val="00AF00D9"/>
    <w:rsid w:val="00B04314"/>
    <w:rsid w:val="00B472F0"/>
    <w:rsid w:val="00B831F4"/>
    <w:rsid w:val="00BB3ECF"/>
    <w:rsid w:val="00BF6139"/>
    <w:rsid w:val="00C101C8"/>
    <w:rsid w:val="00C26904"/>
    <w:rsid w:val="00C34A39"/>
    <w:rsid w:val="00C45611"/>
    <w:rsid w:val="00C757BE"/>
    <w:rsid w:val="00CB382F"/>
    <w:rsid w:val="00CB3B8F"/>
    <w:rsid w:val="00CB4832"/>
    <w:rsid w:val="00CC6FCA"/>
    <w:rsid w:val="00D42E8D"/>
    <w:rsid w:val="00D42FBE"/>
    <w:rsid w:val="00D90D4C"/>
    <w:rsid w:val="00DC38BE"/>
    <w:rsid w:val="00E02CB3"/>
    <w:rsid w:val="00E11A6E"/>
    <w:rsid w:val="00E2138E"/>
    <w:rsid w:val="00E23BEC"/>
    <w:rsid w:val="00E36B3C"/>
    <w:rsid w:val="00E5796C"/>
    <w:rsid w:val="00EB1640"/>
    <w:rsid w:val="00EB6D7C"/>
    <w:rsid w:val="00EC1F84"/>
    <w:rsid w:val="00EC59AC"/>
    <w:rsid w:val="00ED259F"/>
    <w:rsid w:val="00F13A16"/>
    <w:rsid w:val="00F149EB"/>
    <w:rsid w:val="00F331E9"/>
    <w:rsid w:val="00F95000"/>
    <w:rsid w:val="00FB2967"/>
    <w:rsid w:val="00FC2266"/>
    <w:rsid w:val="00FC47CC"/>
    <w:rsid w:val="00FD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6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6D14A1"/>
    <w:pPr>
      <w:keepNext/>
      <w:jc w:val="center"/>
      <w:outlineLvl w:val="0"/>
    </w:pPr>
    <w:rPr>
      <w:b/>
      <w:bCs/>
      <w:color w:val="000000"/>
      <w:sz w:val="28"/>
    </w:rPr>
  </w:style>
  <w:style w:type="paragraph" w:styleId="Nagwek2">
    <w:name w:val="heading 2"/>
    <w:basedOn w:val="Normalny"/>
    <w:next w:val="Normalny"/>
    <w:qFormat/>
    <w:rsid w:val="006D14A1"/>
    <w:pPr>
      <w:keepNext/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149EB"/>
  </w:style>
  <w:style w:type="paragraph" w:customStyle="1" w:styleId="Nagwek10">
    <w:name w:val="Nagłówek1"/>
    <w:basedOn w:val="Normalny"/>
    <w:next w:val="Tekstpodstawowy"/>
    <w:rsid w:val="00F149E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149EB"/>
    <w:pPr>
      <w:spacing w:after="120"/>
    </w:pPr>
  </w:style>
  <w:style w:type="paragraph" w:styleId="Lista">
    <w:name w:val="List"/>
    <w:basedOn w:val="Tekstpodstawowy"/>
    <w:rsid w:val="00F149EB"/>
    <w:rPr>
      <w:rFonts w:cs="Tahoma"/>
    </w:rPr>
  </w:style>
  <w:style w:type="paragraph" w:customStyle="1" w:styleId="Podpis1">
    <w:name w:val="Podpis1"/>
    <w:basedOn w:val="Normalny"/>
    <w:rsid w:val="00F149E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149EB"/>
    <w:pPr>
      <w:suppressLineNumbers/>
    </w:pPr>
    <w:rPr>
      <w:rFonts w:cs="Tahoma"/>
    </w:rPr>
  </w:style>
  <w:style w:type="paragraph" w:styleId="Nagwek">
    <w:name w:val="header"/>
    <w:basedOn w:val="Normalny"/>
    <w:rsid w:val="00F149E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149E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D14A1"/>
    <w:pPr>
      <w:spacing w:line="360" w:lineRule="auto"/>
      <w:ind w:firstLine="709"/>
    </w:pPr>
    <w:rPr>
      <w:color w:val="000000"/>
    </w:rPr>
  </w:style>
  <w:style w:type="paragraph" w:styleId="Tekstblokowy">
    <w:name w:val="Block Text"/>
    <w:basedOn w:val="Normalny"/>
    <w:rsid w:val="006D14A1"/>
    <w:pPr>
      <w:ind w:left="1140" w:right="1766"/>
      <w:jc w:val="right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7D7E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E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76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1F84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6472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B3E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8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ciuraj\Pulpit\GOTOWCE\antar%20TUV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8A0D-2149-4ABD-80F2-4E86D048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antar TUV</Template>
  <TotalTime>0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A&amp;F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Ciuraj Beata</dc:creator>
  <cp:lastModifiedBy>Aleksandra Żytkowska</cp:lastModifiedBy>
  <cp:revision>2</cp:revision>
  <cp:lastPrinted>2022-03-21T10:39:00Z</cp:lastPrinted>
  <dcterms:created xsi:type="dcterms:W3CDTF">2026-01-13T08:50:00Z</dcterms:created>
  <dcterms:modified xsi:type="dcterms:W3CDTF">2026-01-13T08:50:00Z</dcterms:modified>
</cp:coreProperties>
</file>